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Backup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Disaster Recovery Plan (`DISASTER_RECOVERY_PLAN.md`)</w:t>
      </w:r>
    </w:p>
    <w:p>
      <w:pPr>
        <w:pStyle w:val="ListParagraph"/>
        <w:numPr>
          <w:ilvl w:val="0"/>
          <w:numId w:val="1"/>
        </w:numPr>
      </w:pPr>
      <w:r>
        <w:t xml:space="preserve">Business Continuity Plan (`BUSINESS_CONTINUITY_PLAN.md`)</w:t>
      </w:r>
    </w:p>
    <w:p>
      <w:pPr>
        <w:pStyle w:val="ListParagraph"/>
        <w:numPr>
          <w:ilvl w:val="0"/>
          <w:numId w:val="1"/>
        </w:numPr>
      </w:pPr>
      <w:r>
        <w:t xml:space="preserve">Encryption Policy (`ENCRYPTION_POLICY.md`)</w:t>
      </w:r>
    </w:p>
    <w:p>
      <w:pPr>
        <w:pBdr>
          <w:bottom w:val="single" w:sz="6" w:space="1" w:color="999999"/>
        </w:pBdr>
      </w:pPr>
    </w:p>
    <w:p>
      <w:r>
        <w:t xml:space="preserve">This Backup Policy defines the backup schedules, retention periods, recovery procedures, and testing requirements for all data stores used by Acme Inc's nextjs-saas-example application. It supports compliance with GDPR Article 32 (availability and resilience), SOC 2 A1.2 (backup and recovery), and ISO 27001 Annex A.12.3 (information backup).</w:t>
      </w:r>
    </w:p>
    <w:p>
      <w:pPr>
        <w:pStyle w:val="Heading2"/>
      </w:pPr>
      <w:r>
        <w:t>1. Backup Schedule per Data Store</w:t>
      </w:r>
    </w:p>
    <w:p>
      <w:r>
        <w:rPr>
          <w:sz w:val="20"/>
        </w:rPr>
        <w:t xml:space="preserve">Data Store  |  Backup Method  |  Schedule  |  Point-in-Time Recovery</w:t>
      </w:r>
    </w:p>
    <w:p>
      <w:r>
        <w:rPr>
          <w:sz w:val="20"/>
        </w:rPr>
        <w:t xml:space="preserve">Application configuration  |  Version control (Git)  |  On every change  |  Full history via Git</w:t>
      </w:r>
    </w:p>
    <w:p>
      <w:r>
        <w:rPr>
          <w:sz w:val="20"/>
        </w:rPr>
        <w:t xml:space="preserve">Secrets and credentials  |  Secrets manager snapshot  |  On every rotation  |  Via secrets manager versioning</w:t>
      </w:r>
    </w:p>
    <w:p>
      <w:pPr>
        <w:pStyle w:val="Heading2"/>
      </w:pPr>
      <w:r>
        <w:t>2. Retention Periods</w:t>
      </w:r>
    </w:p>
    <w:p>
      <w:r>
        <w:rPr>
          <w:sz w:val="20"/>
        </w:rPr>
        <w:t xml:space="preserve">Data Store  |  Daily Backups  |  Weekly Backups  |  Monthly Backups  |  Annual Backups</w:t>
      </w:r>
    </w:p>
    <w:p>
      <w:r>
        <w:rPr>
          <w:sz w:val="20"/>
        </w:rPr>
        <w:t xml:space="preserve">Audit logs  |  90 days  |  1 year  |  1 year  |  7 years</w:t>
      </w:r>
    </w:p>
    <w:p>
      <w:pPr>
        <w:ind w:left="720"/>
      </w:pPr>
      <w:r>
        <w:rPr>
          <w:i/>
          <w:color w:val="666666"/>
        </w:rPr>
        <w:t xml:space="preserve">**PCI DSS Note:** Payment-related data backups must comply with PCI DSS Requirement 3 retention limits. Do not retain cardholder data beyond business need. Encrypted backup media must be tracked and securely destroyed when retention period expires.</w:t>
      </w:r>
    </w:p>
    <w:p>
      <w:pPr>
        <w:pStyle w:val="Heading3"/>
      </w:pPr>
      <w:r>
        <w:t>2.1 Retention Exceptions</w:t>
      </w:r>
    </w:p>
    <w:p>
      <w:pPr>
        <w:pStyle w:val="ListParagraph"/>
        <w:numPr>
          <w:ilvl w:val="0"/>
          <w:numId w:val="1"/>
        </w:numPr>
      </w:pPr>
      <w:r>
        <w:t xml:space="preserve">**Legal hold:** Backups may be retained beyond standard periods if required by legal proceedings</w:t>
      </w:r>
    </w:p>
    <w:p>
      <w:pPr>
        <w:pStyle w:val="ListParagraph"/>
        <w:numPr>
          <w:ilvl w:val="0"/>
          <w:numId w:val="1"/>
        </w:numPr>
      </w:pPr>
      <w:r>
        <w:t xml:space="preserve">**Regulatory requirement:** Industry-specific regulations may mandate longer retention (e.g., HIPAA 6 years, SOX 7 years)</w:t>
      </w:r>
    </w:p>
    <w:p>
      <w:pPr>
        <w:pStyle w:val="ListParagraph"/>
        <w:numPr>
          <w:ilvl w:val="0"/>
          <w:numId w:val="1"/>
        </w:numPr>
      </w:pPr>
      <w:r>
        <w:t xml:space="preserve">**Data subject request:** GDPR deletion requests apply to backups; establish a process to track and purge from backup rotations</w:t>
      </w:r>
    </w:p>
    <w:p>
      <w:pPr>
        <w:pStyle w:val="Heading2"/>
      </w:pPr>
      <w:r>
        <w:t>3. Recovery Procedures</w:t>
      </w:r>
    </w:p>
    <w:p>
      <w:pPr>
        <w:pStyle w:val="Heading2"/>
      </w:pPr>
      <w:r>
        <w:t>4. Recovery Testing Schedule</w:t>
      </w:r>
    </w:p>
    <w:p>
      <w:r>
        <w:t xml:space="preserve">Regular recovery testing ensures that backups are viable and the team is prepared for data recovery scenarios.</w:t>
      </w:r>
    </w:p>
    <w:p>
      <w:r>
        <w:rPr>
          <w:sz w:val="20"/>
        </w:rPr>
        <w:t xml:space="preserve">Test Type  |  Frequency  |  Scope  |  Success Criteria</w:t>
      </w:r>
    </w:p>
    <w:p>
      <w:r>
        <w:rPr>
          <w:sz w:val="20"/>
        </w:rPr>
        <w:t xml:space="preserve">Backup integrity check  |  Daily (automated)  |  All data stores  |  Backup completes without errors; checksums valid</w:t>
      </w:r>
    </w:p>
    <w:p>
      <w:r>
        <w:rPr>
          <w:sz w:val="20"/>
        </w:rPr>
        <w:t xml:space="preserve">Single-table restore  |  Monthly  |  Each primary database  |  Table restored to staging; data matches source</w:t>
      </w:r>
    </w:p>
    <w:p>
      <w:r>
        <w:rPr>
          <w:sz w:val="20"/>
        </w:rPr>
        <w:t xml:space="preserve">Full database restore  |  Quarterly  |  Each primary database  |  Complete database restored to staging; application functional</w:t>
      </w:r>
    </w:p>
    <w:p>
      <w:r>
        <w:rPr>
          <w:sz w:val="20"/>
        </w:rPr>
        <w:t xml:space="preserve">Point-in-time recovery  |  Quarterly  |  Databases with PITR  |  Restore to specific timestamp; data consistent to that point</w:t>
      </w:r>
    </w:p>
    <w:p>
      <w:r>
        <w:rPr>
          <w:sz w:val="20"/>
        </w:rPr>
        <w:t xml:space="preserve">Cross-region restore  |  Semi-annually  |  All data stores  |  Restore from backup region; acceptable RTO achieved</w:t>
      </w:r>
    </w:p>
    <w:p>
      <w:r>
        <w:rPr>
          <w:sz w:val="20"/>
        </w:rPr>
        <w:t xml:space="preserve">Full disaster recovery  |  Annually  |  All data stores + application  |  Full application operational from backups; RTO/RPO met</w:t>
      </w:r>
    </w:p>
    <w:p>
      <w:pPr>
        <w:pStyle w:val="Heading3"/>
      </w:pPr>
      <w:r>
        <w:t>4.1 Test Documentation</w:t>
      </w:r>
    </w:p>
    <w:p>
      <w:r>
        <w:t xml:space="preserve">Each recovery test must document:</w:t>
      </w:r>
    </w:p>
    <w:p>
      <w:pPr>
        <w:pStyle w:val="ListParagraph"/>
        <w:numPr>
          <w:ilvl w:val="0"/>
          <w:numId w:val="1"/>
        </w:numPr>
      </w:pPr>
      <w:r>
        <w:t xml:space="preserve">[ ] Date and time of test</w:t>
      </w:r>
    </w:p>
    <w:p>
      <w:pPr>
        <w:pStyle w:val="ListParagraph"/>
        <w:numPr>
          <w:ilvl w:val="0"/>
          <w:numId w:val="1"/>
        </w:numPr>
      </w:pPr>
      <w:r>
        <w:t xml:space="preserve">[ ] Data store tested</w:t>
      </w:r>
    </w:p>
    <w:p>
      <w:pPr>
        <w:pStyle w:val="ListParagraph"/>
        <w:numPr>
          <w:ilvl w:val="0"/>
          <w:numId w:val="1"/>
        </w:numPr>
      </w:pPr>
      <w:r>
        <w:t xml:space="preserve">[ ] Backup used (ID / timestamp)</w:t>
      </w:r>
    </w:p>
    <w:p>
      <w:pPr>
        <w:pStyle w:val="ListParagraph"/>
        <w:numPr>
          <w:ilvl w:val="0"/>
          <w:numId w:val="1"/>
        </w:numPr>
      </w:pPr>
      <w:r>
        <w:t xml:space="preserve">[ ] Recovery time achieved (actual RTO)</w:t>
      </w:r>
    </w:p>
    <w:p>
      <w:pPr>
        <w:pStyle w:val="ListParagraph"/>
        <w:numPr>
          <w:ilvl w:val="0"/>
          <w:numId w:val="1"/>
        </w:numPr>
      </w:pPr>
      <w:r>
        <w:t xml:space="preserve">[ ] Data loss window (actual RPO)</w:t>
      </w:r>
    </w:p>
    <w:p>
      <w:pPr>
        <w:pStyle w:val="ListParagraph"/>
        <w:numPr>
          <w:ilvl w:val="0"/>
          <w:numId w:val="1"/>
        </w:numPr>
      </w:pPr>
      <w:r>
        <w:t xml:space="preserve">[ ] Pass/fail result</w:t>
      </w:r>
    </w:p>
    <w:p>
      <w:pPr>
        <w:pStyle w:val="ListParagraph"/>
        <w:numPr>
          <w:ilvl w:val="0"/>
          <w:numId w:val="1"/>
        </w:numPr>
      </w:pPr>
      <w:r>
        <w:t xml:space="preserve">[ ] Issues encountered and remediation</w:t>
      </w:r>
    </w:p>
    <w:p>
      <w:pPr>
        <w:pStyle w:val="ListParagraph"/>
        <w:numPr>
          <w:ilvl w:val="0"/>
          <w:numId w:val="1"/>
        </w:numPr>
      </w:pPr>
      <w:r>
        <w:t xml:space="preserve">[ ] Tester name and sign-off</w:t>
      </w:r>
    </w:p>
    <w:p>
      <w:pPr>
        <w:pStyle w:val="Heading2"/>
      </w:pPr>
      <w:r>
        <w:t>5. Backup Security</w:t>
      </w:r>
    </w:p>
    <w:p>
      <w:r>
        <w:rPr>
          <w:sz w:val="20"/>
        </w:rPr>
        <w:t xml:space="preserve">Requirement  |  Standard</w:t>
      </w:r>
    </w:p>
    <w:p>
      <w:r>
        <w:rPr>
          <w:sz w:val="20"/>
        </w:rPr>
        <w:t xml:space="preserve">Encryption at rest  |  AES-256 for all backup data</w:t>
      </w:r>
    </w:p>
    <w:p>
      <w:r>
        <w:rPr>
          <w:sz w:val="20"/>
        </w:rPr>
        <w:t xml:space="preserve">Encryption in transit  |  TLS 1.2+ for backup transfers</w:t>
      </w:r>
    </w:p>
    <w:p>
      <w:r>
        <w:rPr>
          <w:sz w:val="20"/>
        </w:rPr>
        <w:t xml:space="preserve">Access control  |  Backup access limited to authorized personnel; MFA required</w:t>
      </w:r>
    </w:p>
    <w:p>
      <w:r>
        <w:rPr>
          <w:sz w:val="20"/>
        </w:rPr>
        <w:t xml:space="preserve">Backup separation  |  Backups stored in a separate account/region from production</w:t>
      </w:r>
    </w:p>
    <w:p>
      <w:r>
        <w:rPr>
          <w:sz w:val="20"/>
        </w:rPr>
        <w:t xml:space="preserve">Immutability  |  Object lock / WORM storage for compliance-critical backups</w:t>
      </w:r>
    </w:p>
    <w:p>
      <w:r>
        <w:rPr>
          <w:sz w:val="20"/>
        </w:rPr>
        <w:t xml:space="preserve">Monitoring  |  Alerting on backup failures, unexpected access, or deletion</w:t>
      </w:r>
    </w:p>
    <w:p>
      <w:pPr>
        <w:pStyle w:val="Heading2"/>
      </w:pPr>
      <w:r>
        <w:t>6. Roles and Responsibilities</w:t>
      </w:r>
    </w:p>
    <w:p>
      <w:r>
        <w:rPr>
          <w:sz w:val="20"/>
        </w:rPr>
        <w:t xml:space="preserve">Role  |  Responsibility</w:t>
      </w:r>
    </w:p>
    <w:p>
      <w:r>
        <w:rPr>
          <w:sz w:val="20"/>
        </w:rPr>
        <w:t xml:space="preserve">Database Administrator / DevOps  |  Configure and monitor backup jobs; execute restores</w:t>
      </w:r>
    </w:p>
    <w:p>
      <w:r>
        <w:rPr>
          <w:sz w:val="20"/>
        </w:rPr>
        <w:t xml:space="preserve">Engineering Lead  |  Approve recovery procedures; validate test results</w:t>
      </w:r>
    </w:p>
    <w:p>
      <w:r>
        <w:rPr>
          <w:sz w:val="20"/>
        </w:rPr>
        <w:t xml:space="preserve">Security Team  |  Audit backup encryption and access controls</w:t>
      </w:r>
    </w:p>
    <w:p>
      <w:r>
        <w:rPr>
          <w:sz w:val="20"/>
        </w:rPr>
        <w:t xml:space="preserve">Compliance Officer  |  Verify retention periods meet regulatory requirements</w:t>
      </w:r>
    </w:p>
    <w:p>
      <w:pPr>
        <w:pStyle w:val="Heading2"/>
      </w:pPr>
      <w:r>
        <w:t>7. Policy Review</w:t>
      </w:r>
    </w:p>
    <w:p>
      <w:r>
        <w:t xml:space="preserve">This backup policy must be reviewed:</w:t>
      </w:r>
    </w:p>
    <w:p>
      <w:pPr>
        <w:pStyle w:val="ListParagraph"/>
        <w:numPr>
          <w:ilvl w:val="0"/>
          <w:numId w:val="1"/>
        </w:numPr>
      </w:pPr>
      <w:r>
        <w:t xml:space="preserve">At minimum **quarterly**</w:t>
      </w:r>
    </w:p>
    <w:p>
      <w:pPr>
        <w:pStyle w:val="ListParagraph"/>
        <w:numPr>
          <w:ilvl w:val="0"/>
          <w:numId w:val="1"/>
        </w:numPr>
      </w:pPr>
      <w:r>
        <w:t xml:space="preserve">When new data stores are added or removed</w:t>
      </w:r>
    </w:p>
    <w:p>
      <w:pPr>
        <w:pStyle w:val="ListParagraph"/>
        <w:numPr>
          <w:ilvl w:val="0"/>
          <w:numId w:val="1"/>
        </w:numPr>
      </w:pPr>
      <w:r>
        <w:t xml:space="preserve">After any data loss incident</w:t>
      </w:r>
    </w:p>
    <w:p>
      <w:pPr>
        <w:pStyle w:val="ListParagraph"/>
        <w:numPr>
          <w:ilvl w:val="0"/>
          <w:numId w:val="1"/>
        </w:numPr>
      </w:pPr>
      <w:r>
        <w:t xml:space="preserve">After each recovery test to incorporate lessons learned</w:t>
      </w:r>
    </w:p>
    <w:p>
      <w:r>
        <w:t xml:space="preserve">For questions about this policy, contact legal@acme.com.</w:t>
      </w:r>
    </w:p>
    <w:p>
      <w:pPr>
        <w:pBdr>
          <w:bottom w:val="single" w:sz="6" w:space="1" w:color="999999"/>
        </w:pBdr>
      </w:pPr>
    </w:p>
    <w:p>
      <w:r>
        <w:t xml:space="preserve">This Backup Policy was generated by [Codepliant](https://github.com/joechensmartz/codepliant) based on an automated scan of the nextjs-saas-example codebase. Backup schedules and retention periods should be reviewed and customized by your engineering and compliance teams based on actual infrastructure and regulatory requirements.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